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77777777" w:rsidR="00BD2CB4" w:rsidRDefault="00F014B6" w:rsidP="00BD2CB4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bookmarkStart w:id="0" w:name="_Hlk69114557"/>
    </w:p>
    <w:bookmarkEnd w:id="0"/>
    <w:p w14:paraId="31FEDF18" w14:textId="4120E9C8" w:rsidR="00D212A1" w:rsidRDefault="00A42F0F" w:rsidP="00BD2CB4">
      <w:pPr>
        <w:spacing w:after="0" w:line="360" w:lineRule="auto"/>
        <w:jc w:val="both"/>
        <w:rPr>
          <w:rFonts w:ascii="Arial" w:hAnsi="Arial" w:cs="Arial"/>
        </w:rPr>
      </w:pPr>
      <w:r w:rsidRPr="00A42F0F">
        <w:rPr>
          <w:rFonts w:ascii="Arial" w:eastAsia="Times New Roman" w:hAnsi="Arial" w:cs="Arial"/>
          <w:b/>
          <w:bCs/>
          <w:lang w:eastAsia="pl-PL"/>
        </w:rPr>
        <w:t>Dostosowanie drogowej sygnalizacji świetlnej do zmian organizacji ruchu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A83D90">
        <w:rPr>
          <w:rFonts w:ascii="Arial" w:hAnsi="Arial" w:cs="Arial"/>
        </w:rPr>
        <w:br/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>
        <w:rPr>
          <w:rFonts w:ascii="Arial" w:hAnsi="Arial" w:cs="Arial"/>
        </w:rPr>
        <w:t>ów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7D0031B1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521803F9" w:rsidR="00787583" w:rsidRDefault="00787583">
    <w:pPr>
      <w:pStyle w:val="Nagwek"/>
    </w:pPr>
    <w:r>
      <w:t xml:space="preserve">Załącznik nr </w:t>
    </w:r>
    <w:r w:rsidR="00D5111E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7F0136">
      <w:t>22</w:t>
    </w:r>
    <w:r>
      <w:t>/202</w:t>
    </w:r>
    <w:r w:rsidR="007F0136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6A6F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0136"/>
    <w:rsid w:val="00803005"/>
    <w:rsid w:val="00804F07"/>
    <w:rsid w:val="008108F1"/>
    <w:rsid w:val="00811B7A"/>
    <w:rsid w:val="00817CF2"/>
    <w:rsid w:val="00830AB1"/>
    <w:rsid w:val="008560CF"/>
    <w:rsid w:val="00861157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2767B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23EA0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C2655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2025-01-27T14:40:00Z</cp:lastPrinted>
  <dcterms:created xsi:type="dcterms:W3CDTF">2026-01-22T10:02:00Z</dcterms:created>
  <dcterms:modified xsi:type="dcterms:W3CDTF">2026-01-22T13:33:00Z</dcterms:modified>
</cp:coreProperties>
</file>